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664"/>
        <w:gridCol w:w="4686"/>
      </w:tblGrid>
      <w:tr w:rsidR="00C32E51" w:rsidRPr="0080157B" w14:paraId="3236C7D0" w14:textId="77777777" w:rsidTr="00D20479">
        <w:tc>
          <w:tcPr>
            <w:tcW w:w="9350" w:type="dxa"/>
            <w:gridSpan w:val="2"/>
          </w:tcPr>
          <w:p w14:paraId="3EB09337" w14:textId="7C67DDAC" w:rsidR="00C32E51" w:rsidRPr="0080157B" w:rsidRDefault="00C32E51" w:rsidP="00D20479">
            <w:pPr>
              <w:tabs>
                <w:tab w:val="left" w:pos="1646"/>
                <w:tab w:val="left" w:pos="2991"/>
                <w:tab w:val="left" w:pos="3142"/>
                <w:tab w:val="center" w:pos="468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Class: M.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r w:rsidR="00EA2B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73D58" w:rsidRPr="00EA2B55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nd</w:t>
            </w:r>
            <w:r w:rsidR="00873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524F9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524F92" w:rsidRPr="00524F9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th</w:t>
            </w:r>
            <w:r w:rsidR="00524F92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 w:rsidR="00524F92">
              <w:rPr>
                <w:rFonts w:ascii="Times New Roman" w:hAnsi="Times New Roman" w:cs="Times New Roman"/>
                <w:b/>
                <w:sz w:val="28"/>
                <w:szCs w:val="28"/>
              </w:rPr>
              <w:t>Sem</w:t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14:paraId="170C7CB9" w14:textId="35C6EE64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Subject: </w:t>
            </w:r>
            <w:r w:rsidR="00873D58" w:rsidRPr="00873D58">
              <w:rPr>
                <w:b/>
                <w:bCs/>
                <w:sz w:val="28"/>
                <w:szCs w:val="28"/>
              </w:rPr>
              <w:t>ECONOMICS OF ENVIRONMENT AND SOCIAL SECTOR-</w:t>
            </w:r>
            <w:r w:rsidR="00524F92">
              <w:rPr>
                <w:b/>
                <w:bCs/>
                <w:sz w:val="28"/>
                <w:szCs w:val="28"/>
              </w:rPr>
              <w:t>II</w:t>
            </w:r>
          </w:p>
          <w:p w14:paraId="55199395" w14:textId="02929A61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Paper:</w:t>
            </w:r>
            <w:r w:rsidR="00524F92">
              <w:rPr>
                <w:rFonts w:ascii="Times New Roman" w:hAnsi="Times New Roman" w:cs="Times New Roman"/>
                <w:b/>
                <w:sz w:val="28"/>
                <w:szCs w:val="28"/>
              </w:rPr>
              <w:t>407</w:t>
            </w: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(Compulsory)</w:t>
            </w:r>
          </w:p>
          <w:p w14:paraId="513F94D1" w14:textId="4A1DB857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157B">
              <w:rPr>
                <w:rFonts w:ascii="Times New Roman" w:hAnsi="Times New Roman" w:cs="Times New Roman"/>
                <w:b/>
                <w:sz w:val="28"/>
                <w:szCs w:val="28"/>
              </w:rPr>
              <w:t>Session :20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24F92">
              <w:rPr>
                <w:rFonts w:ascii="Times New Roman" w:hAnsi="Times New Roman" w:cs="Times New Roman"/>
                <w:b/>
                <w:sz w:val="28"/>
                <w:szCs w:val="28"/>
              </w:rPr>
              <w:t>3-24</w:t>
            </w:r>
          </w:p>
          <w:p w14:paraId="0F3D0007" w14:textId="77777777" w:rsidR="00C32E51" w:rsidRPr="0080157B" w:rsidRDefault="00C32E51" w:rsidP="00D2047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E51" w:rsidRPr="0080157B" w14:paraId="52C37406" w14:textId="77777777" w:rsidTr="00D20479">
        <w:tc>
          <w:tcPr>
            <w:tcW w:w="4664" w:type="dxa"/>
          </w:tcPr>
          <w:p w14:paraId="7A9C4409" w14:textId="77777777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B">
              <w:rPr>
                <w:rFonts w:ascii="Times New Roman" w:hAnsi="Times New Roman" w:cs="Times New Roman"/>
                <w:sz w:val="24"/>
                <w:szCs w:val="24"/>
              </w:rPr>
              <w:t xml:space="preserve">Months </w:t>
            </w:r>
          </w:p>
          <w:p w14:paraId="57EB066D" w14:textId="77777777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14:paraId="6E6278DC" w14:textId="77777777" w:rsidR="00C32E51" w:rsidRPr="0080157B" w:rsidRDefault="00C32E51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157B">
              <w:rPr>
                <w:rFonts w:ascii="Times New Roman" w:hAnsi="Times New Roman" w:cs="Times New Roman"/>
                <w:sz w:val="24"/>
                <w:szCs w:val="24"/>
              </w:rPr>
              <w:t xml:space="preserve">Topic Schedule </w:t>
            </w:r>
          </w:p>
        </w:tc>
      </w:tr>
      <w:tr w:rsidR="00C32E51" w:rsidRPr="0080157B" w14:paraId="322E9030" w14:textId="77777777" w:rsidTr="00D20479">
        <w:tc>
          <w:tcPr>
            <w:tcW w:w="4664" w:type="dxa"/>
          </w:tcPr>
          <w:p w14:paraId="2F46FDCC" w14:textId="0C406913" w:rsidR="00C32E51" w:rsidRPr="0080157B" w:rsidRDefault="00524F92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C32E5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14:paraId="51833900" w14:textId="30F74879" w:rsidR="00C32E51" w:rsidRPr="0080157B" w:rsidRDefault="00524F92" w:rsidP="00D20479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Concept and indicators of sustainable development - sustainability rules, Common</w:t>
            </w:r>
            <w:r>
              <w:t>-Perring’s</w:t>
            </w:r>
            <w:r>
              <w:t xml:space="preserve"> model; The Solow/Hartwick approach to sustainability. System of integrated environmental and economic accounting (SEEA).</w:t>
            </w:r>
          </w:p>
        </w:tc>
      </w:tr>
      <w:tr w:rsidR="00C32E51" w:rsidRPr="0080157B" w14:paraId="3B40A173" w14:textId="77777777" w:rsidTr="00D20479">
        <w:tc>
          <w:tcPr>
            <w:tcW w:w="4664" w:type="dxa"/>
          </w:tcPr>
          <w:p w14:paraId="3F5E5D73" w14:textId="14996DBD" w:rsidR="00C32E51" w:rsidRPr="0080157B" w:rsidRDefault="00524F92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C32E5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14:paraId="2233E0B7" w14:textId="3C689109" w:rsidR="00C32E51" w:rsidRPr="0080157B" w:rsidRDefault="00524F92" w:rsidP="00D20479">
            <w:pPr>
              <w:widowControl w:val="0"/>
              <w:autoSpaceDE w:val="0"/>
              <w:autoSpaceDN w:val="0"/>
              <w:spacing w:before="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t xml:space="preserve">Management of common property resources; CPRs, LDCs and sustainable development; Subsidies, </w:t>
            </w:r>
            <w:r>
              <w:t>controls,</w:t>
            </w:r>
            <w:r>
              <w:t xml:space="preserve"> and use of natural capital in India. Political Economy of ecology and equity. Gender perspective in environmental management.</w:t>
            </w:r>
          </w:p>
        </w:tc>
      </w:tr>
      <w:tr w:rsidR="00C32E51" w:rsidRPr="0080157B" w14:paraId="17962E06" w14:textId="77777777" w:rsidTr="00D20479">
        <w:tc>
          <w:tcPr>
            <w:tcW w:w="4664" w:type="dxa"/>
          </w:tcPr>
          <w:p w14:paraId="397E91DE" w14:textId="3957C20C" w:rsidR="00C32E51" w:rsidRPr="0080157B" w:rsidRDefault="00524F92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FD7B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14:paraId="47AECA5D" w14:textId="596890E2" w:rsidR="00C32E51" w:rsidRPr="0080157B" w:rsidRDefault="00524F92" w:rsidP="00D20479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Environment and energy; Water resource planning; Water and air pollution - existing pollution control mechanisms; People’s participation in the management of common and forest lands; The institutions of joint forest management and the joint protected area management; Social forestry — rationale and benefits. Wetlands. Global environmental issues- problems in managing climate change; International trade and environment; Trade and environment in WTO regime.</w:t>
            </w:r>
          </w:p>
        </w:tc>
      </w:tr>
      <w:tr w:rsidR="00C32E51" w:rsidRPr="0080157B" w14:paraId="7C9B1C49" w14:textId="77777777" w:rsidTr="00D20479">
        <w:trPr>
          <w:trHeight w:val="2348"/>
        </w:trPr>
        <w:tc>
          <w:tcPr>
            <w:tcW w:w="4664" w:type="dxa"/>
          </w:tcPr>
          <w:p w14:paraId="777066A8" w14:textId="678D6C77" w:rsidR="00C32E51" w:rsidRPr="0080157B" w:rsidRDefault="00524F92" w:rsidP="00D2047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</w:t>
            </w:r>
            <w:r w:rsidR="00FD7BBD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6" w:type="dxa"/>
          </w:tcPr>
          <w:p w14:paraId="2E1F2A00" w14:textId="084C224C" w:rsidR="00C32E51" w:rsidRPr="0080157B" w:rsidRDefault="00524F92" w:rsidP="00D2047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Education as an instrument for economic growth; Important issues in basic and higher education; Education and </w:t>
            </w:r>
            <w:proofErr w:type="spellStart"/>
            <w:r>
              <w:t>labour</w:t>
            </w:r>
            <w:proofErr w:type="spellEnd"/>
            <w:r>
              <w:t xml:space="preserve"> market — Effects of education, ability and family background on earnings, poverty and income distribution, education and employment; production function models, growth accounting equations of Schultz and Denison, Manpower requirements approach; Economic dimensions of health care and </w:t>
            </w:r>
            <w:r>
              <w:lastRenderedPageBreak/>
              <w:t>determinants of health; Role of Government and market in health care; Inequalities in health and education – the class and gender perspective; Financing of education and health in India.</w:t>
            </w:r>
          </w:p>
        </w:tc>
      </w:tr>
    </w:tbl>
    <w:p w14:paraId="21AF9879" w14:textId="77777777" w:rsidR="00C32E51" w:rsidRDefault="00C32E51"/>
    <w:sectPr w:rsidR="00C3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51"/>
    <w:rsid w:val="00524F92"/>
    <w:rsid w:val="007B7A47"/>
    <w:rsid w:val="00873D58"/>
    <w:rsid w:val="00C32E51"/>
    <w:rsid w:val="00EA2B55"/>
    <w:rsid w:val="00FD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360E5"/>
  <w15:chartTrackingRefBased/>
  <w15:docId w15:val="{097933F3-7838-4D40-82DB-13183F62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E51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Babli janghu</dc:creator>
  <cp:keywords/>
  <dc:description/>
  <cp:lastModifiedBy>Babli janghu</cp:lastModifiedBy>
  <cp:revision>2</cp:revision>
  <dcterms:created xsi:type="dcterms:W3CDTF">2024-04-12T07:31:00Z</dcterms:created>
  <dcterms:modified xsi:type="dcterms:W3CDTF">2024-04-12T07:31:00Z</dcterms:modified>
</cp:coreProperties>
</file>